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026F28" w14:textId="77777777" w:rsidR="00966B7F" w:rsidRPr="004F763E" w:rsidRDefault="00966B7F" w:rsidP="00966B7F">
      <w:pPr>
        <w:spacing w:after="0" w:line="240" w:lineRule="auto"/>
        <w:jc w:val="center"/>
        <w:rPr>
          <w:b/>
        </w:rPr>
      </w:pPr>
      <w:r>
        <w:rPr>
          <w:b/>
        </w:rPr>
        <w:t>A</w:t>
      </w:r>
      <w:r w:rsidRPr="004F763E">
        <w:rPr>
          <w:b/>
        </w:rPr>
        <w:t xml:space="preserve">nunț privind </w:t>
      </w:r>
      <w:r>
        <w:rPr>
          <w:b/>
        </w:rPr>
        <w:t>modificările aduse de L</w:t>
      </w:r>
      <w:r w:rsidRPr="004F763E">
        <w:rPr>
          <w:b/>
        </w:rPr>
        <w:t>eg</w:t>
      </w:r>
      <w:r>
        <w:rPr>
          <w:b/>
        </w:rPr>
        <w:t>ea</w:t>
      </w:r>
      <w:r w:rsidRPr="004F763E">
        <w:rPr>
          <w:b/>
        </w:rPr>
        <w:t xml:space="preserve"> 162</w:t>
      </w:r>
      <w:r>
        <w:rPr>
          <w:b/>
        </w:rPr>
        <w:t xml:space="preserve">/2017, decembrie </w:t>
      </w:r>
      <w:r w:rsidRPr="004F763E">
        <w:rPr>
          <w:b/>
        </w:rPr>
        <w:t>2024</w:t>
      </w:r>
    </w:p>
    <w:p w14:paraId="396F21B5" w14:textId="77777777" w:rsidR="00966B7F" w:rsidRDefault="00966B7F" w:rsidP="00966B7F">
      <w:pPr>
        <w:spacing w:after="0" w:line="240" w:lineRule="auto"/>
        <w:rPr>
          <w:b/>
          <w:u w:val="single"/>
        </w:rPr>
      </w:pPr>
    </w:p>
    <w:p w14:paraId="776CDDDD" w14:textId="77777777" w:rsidR="00966B7F" w:rsidRDefault="00966B7F" w:rsidP="00966B7F">
      <w:pPr>
        <w:spacing w:after="0" w:line="240" w:lineRule="auto"/>
        <w:rPr>
          <w:b/>
          <w:u w:val="single"/>
        </w:rPr>
      </w:pPr>
    </w:p>
    <w:p w14:paraId="4CE571C8" w14:textId="2182B078" w:rsidR="003B7A3E" w:rsidRPr="004F763E" w:rsidRDefault="004F763E" w:rsidP="00DC676C">
      <w:pPr>
        <w:spacing w:after="0"/>
        <w:rPr>
          <w:b/>
          <w:u w:val="single"/>
        </w:rPr>
      </w:pPr>
      <w:r>
        <w:rPr>
          <w:b/>
          <w:u w:val="single"/>
        </w:rPr>
        <w:t>Î</w:t>
      </w:r>
      <w:r w:rsidRPr="004F763E">
        <w:rPr>
          <w:b/>
          <w:u w:val="single"/>
        </w:rPr>
        <w:t>N ATENȚIA AUDITORILOR/FIRMELOR DE AUDIT</w:t>
      </w:r>
    </w:p>
    <w:p w14:paraId="194AD36F" w14:textId="77777777" w:rsidR="003B7A3E" w:rsidRDefault="003B7A3E" w:rsidP="004F763E">
      <w:pPr>
        <w:spacing w:after="0"/>
        <w:jc w:val="both"/>
      </w:pPr>
    </w:p>
    <w:p w14:paraId="669E11A1" w14:textId="77777777" w:rsidR="003B7A3E" w:rsidRPr="00DC676C" w:rsidRDefault="003B7A3E" w:rsidP="004F763E">
      <w:pPr>
        <w:spacing w:after="0"/>
        <w:jc w:val="both"/>
        <w:rPr>
          <w:b/>
          <w:bCs/>
        </w:rPr>
      </w:pPr>
      <w:r w:rsidRPr="00DC676C">
        <w:rPr>
          <w:b/>
          <w:bCs/>
        </w:rPr>
        <w:t>Stimați membri ai profesiei,</w:t>
      </w:r>
    </w:p>
    <w:p w14:paraId="5A40052F" w14:textId="77777777" w:rsidR="00DC676C" w:rsidRPr="004F763E" w:rsidRDefault="00DC676C" w:rsidP="004F763E">
      <w:pPr>
        <w:spacing w:after="0"/>
        <w:jc w:val="both"/>
      </w:pPr>
    </w:p>
    <w:p w14:paraId="13BB9689" w14:textId="711E71AC" w:rsidR="007C3CD5" w:rsidRDefault="00576A19" w:rsidP="00966B7F">
      <w:pPr>
        <w:spacing w:after="0"/>
        <w:jc w:val="both"/>
      </w:pPr>
      <w:r w:rsidRPr="00576A19">
        <w:t xml:space="preserve">Urmare a transpunerii prevederilor Directivei 2006/43/CE privind auditul legal al situaţiilor financiare anuale şi al situaţiilor financiare consolidate, astfel cum a fost </w:t>
      </w:r>
      <w:r w:rsidR="00993310" w:rsidRPr="00576A19">
        <w:t>modificată</w:t>
      </w:r>
      <w:r w:rsidRPr="00576A19">
        <w:t xml:space="preserve"> prin Directiva 2022/2464/UE, </w:t>
      </w:r>
    </w:p>
    <w:p w14:paraId="74A4B9C4" w14:textId="160AD125" w:rsidR="00576A19" w:rsidRPr="00576A19" w:rsidRDefault="00576A19" w:rsidP="00966B7F">
      <w:pPr>
        <w:spacing w:after="0"/>
        <w:jc w:val="both"/>
      </w:pPr>
      <w:r w:rsidRPr="00576A19">
        <w:t>(Directiva CDSRD) a fost modificată și completată Legea nr.162/2017 privind auditul statutar al situațiilor financiare anuale şi al situațiilor financiare anuale consolidate şi de modificare a unor acte normative, prin Ordonanța de urgență nr.137/2024, publicată în Monitorul Oficial nr. 1215 din data de 03.12.2024.</w:t>
      </w:r>
    </w:p>
    <w:p w14:paraId="69ED606F" w14:textId="77777777" w:rsidR="003B7A3E" w:rsidRPr="00576A19" w:rsidRDefault="003B7A3E" w:rsidP="00966B7F">
      <w:pPr>
        <w:spacing w:after="0"/>
        <w:jc w:val="both"/>
      </w:pPr>
    </w:p>
    <w:p w14:paraId="52996BF9" w14:textId="1DA32993" w:rsidR="003B7A3E" w:rsidRPr="00576A19" w:rsidRDefault="003B7A3E" w:rsidP="00966B7F">
      <w:pPr>
        <w:spacing w:after="0"/>
        <w:jc w:val="both"/>
      </w:pPr>
      <w:r w:rsidRPr="00576A19">
        <w:t>În principal, au fost aduse, modificări privind</w:t>
      </w:r>
      <w:r w:rsidR="00DC676C" w:rsidRPr="00576A19">
        <w:t xml:space="preserve"> </w:t>
      </w:r>
      <w:r w:rsidR="00DC676C" w:rsidRPr="00BE4817">
        <w:rPr>
          <w:b/>
        </w:rPr>
        <w:t>stagiul de pregătire practică si examenul de competență</w:t>
      </w:r>
      <w:r w:rsidR="00DC676C" w:rsidRPr="00576A19">
        <w:t xml:space="preserve">,  </w:t>
      </w:r>
      <w:r w:rsidRPr="00576A19">
        <w:rPr>
          <w:b/>
        </w:rPr>
        <w:t xml:space="preserve"> autorizarea</w:t>
      </w:r>
      <w:r w:rsidR="00DC676C" w:rsidRPr="00576A19">
        <w:rPr>
          <w:b/>
        </w:rPr>
        <w:t xml:space="preserve"> pentru asigurarea raportării privind durabilitatea, </w:t>
      </w:r>
      <w:r w:rsidRPr="00576A19">
        <w:rPr>
          <w:b/>
        </w:rPr>
        <w:t xml:space="preserve">formarea </w:t>
      </w:r>
      <w:r w:rsidR="00DC676C" w:rsidRPr="00576A19">
        <w:rPr>
          <w:b/>
        </w:rPr>
        <w:t xml:space="preserve">profesională </w:t>
      </w:r>
      <w:r w:rsidRPr="00576A19">
        <w:rPr>
          <w:b/>
        </w:rPr>
        <w:t>continuă</w:t>
      </w:r>
      <w:r w:rsidRPr="00576A19">
        <w:t>,</w:t>
      </w:r>
      <w:r w:rsidR="004F763E" w:rsidRPr="00576A19">
        <w:t xml:space="preserve"> precum și</w:t>
      </w:r>
      <w:r w:rsidRPr="00576A19">
        <w:t xml:space="preserve"> </w:t>
      </w:r>
      <w:r w:rsidRPr="00576A19">
        <w:rPr>
          <w:b/>
        </w:rPr>
        <w:t>înregistrarea auditorilor financiari</w:t>
      </w:r>
      <w:r w:rsidR="00966B7F">
        <w:rPr>
          <w:b/>
        </w:rPr>
        <w:t xml:space="preserve"> și </w:t>
      </w:r>
      <w:r w:rsidR="00BE4817">
        <w:rPr>
          <w:b/>
        </w:rPr>
        <w:t>a</w:t>
      </w:r>
      <w:r w:rsidRPr="00576A19">
        <w:rPr>
          <w:b/>
        </w:rPr>
        <w:t xml:space="preserve"> firmelor de audit</w:t>
      </w:r>
      <w:r w:rsidR="00576A19" w:rsidRPr="00576A19">
        <w:rPr>
          <w:bCs/>
        </w:rPr>
        <w:t>, în sensul adoptării reglementărilor impuse Directiva CSRD.</w:t>
      </w:r>
    </w:p>
    <w:p w14:paraId="62D00DA4" w14:textId="77777777" w:rsidR="003B7A3E" w:rsidRPr="00576A19" w:rsidRDefault="003B7A3E" w:rsidP="00966B7F">
      <w:pPr>
        <w:spacing w:after="0"/>
        <w:jc w:val="both"/>
      </w:pPr>
    </w:p>
    <w:p w14:paraId="7B444B9A" w14:textId="5B012385" w:rsidR="00576A19" w:rsidRPr="00966B7F" w:rsidRDefault="00576A19" w:rsidP="00966B7F">
      <w:pPr>
        <w:spacing w:after="0"/>
        <w:jc w:val="both"/>
        <w:rPr>
          <w:bCs/>
        </w:rPr>
      </w:pPr>
      <w:r w:rsidRPr="00576A19">
        <w:rPr>
          <w:b/>
          <w:bCs/>
        </w:rPr>
        <w:t xml:space="preserve">În ceea ce privește stagiul de pregătire pratică, </w:t>
      </w:r>
      <w:r w:rsidRPr="00576A19">
        <w:t xml:space="preserve">pentru persoanele fizice care au dobândit calitatea de stagiar chiar din acest an (2024), care doresc autorizarea și pentru efectuarea activității de asigurare a raportării privind durabilitatea, </w:t>
      </w:r>
      <w:r w:rsidRPr="00576A19">
        <w:rPr>
          <w:b/>
        </w:rPr>
        <w:t xml:space="preserve">s-a introdus cerința de efectuare a cel puțin opt luni din pregătirea practică în domeniul asigurării raportării privind durabilitatea sau al altor servicii legate de durabilitate </w:t>
      </w:r>
      <w:r w:rsidRPr="00966B7F">
        <w:rPr>
          <w:bCs/>
        </w:rPr>
        <w:t>(</w:t>
      </w:r>
      <w:r w:rsidR="00993310" w:rsidRPr="000976B7">
        <w:rPr>
          <w:bCs/>
          <w:color w:val="0070C0"/>
        </w:rPr>
        <w:t>A</w:t>
      </w:r>
      <w:r w:rsidRPr="000976B7">
        <w:rPr>
          <w:bCs/>
          <w:color w:val="0070C0"/>
        </w:rPr>
        <w:t>rt</w:t>
      </w:r>
      <w:r w:rsidR="00993310" w:rsidRPr="000976B7">
        <w:rPr>
          <w:bCs/>
          <w:color w:val="0070C0"/>
        </w:rPr>
        <w:t>. 11</w:t>
      </w:r>
      <w:r w:rsidRPr="000976B7">
        <w:rPr>
          <w:bCs/>
          <w:color w:val="0070C0"/>
        </w:rPr>
        <w:t xml:space="preserve"> din Legea nr. 162/2017</w:t>
      </w:r>
      <w:r w:rsidRPr="00966B7F">
        <w:rPr>
          <w:bCs/>
        </w:rPr>
        <w:t>, cu modificările și completările ulterioare)</w:t>
      </w:r>
      <w:r w:rsidR="00C05B28" w:rsidRPr="00966B7F">
        <w:rPr>
          <w:bCs/>
        </w:rPr>
        <w:t>.</w:t>
      </w:r>
    </w:p>
    <w:p w14:paraId="446EF5D8" w14:textId="5A88E401" w:rsidR="004F763E" w:rsidRDefault="003B7A3E" w:rsidP="00966B7F">
      <w:pPr>
        <w:spacing w:after="0"/>
        <w:jc w:val="both"/>
      </w:pPr>
      <w:r>
        <w:t xml:space="preserve">Totodată, </w:t>
      </w:r>
      <w:r w:rsidRPr="00CB4F7D">
        <w:rPr>
          <w:b/>
        </w:rPr>
        <w:t xml:space="preserve">începând cu anul 2026, examenul de competență profesională </w:t>
      </w:r>
      <w:r w:rsidR="004F763E">
        <w:t xml:space="preserve">va asigura și verificarea nivelului necesar de cunoștințe teoretice în domeniile relevante pentru asigurarea raportării privind durabilitatea prevăzute de </w:t>
      </w:r>
      <w:r w:rsidR="00DC676C" w:rsidRPr="000976B7">
        <w:rPr>
          <w:color w:val="0070C0"/>
        </w:rPr>
        <w:t>art</w:t>
      </w:r>
      <w:r w:rsidR="000976B7" w:rsidRPr="000976B7">
        <w:rPr>
          <w:color w:val="0070C0"/>
        </w:rPr>
        <w:t>.</w:t>
      </w:r>
      <w:r w:rsidR="00DC676C" w:rsidRPr="000976B7">
        <w:rPr>
          <w:color w:val="0070C0"/>
        </w:rPr>
        <w:t xml:space="preserve"> 9 alin. (3) din Lege 162/2017</w:t>
      </w:r>
      <w:r w:rsidR="00DC676C" w:rsidRPr="00966B7F">
        <w:t>,</w:t>
      </w:r>
      <w:r w:rsidR="00DC676C" w:rsidRPr="00DC676C">
        <w:rPr>
          <w:color w:val="FF0000"/>
        </w:rPr>
        <w:t xml:space="preserve"> </w:t>
      </w:r>
      <w:r w:rsidR="00DC676C" w:rsidRPr="00DC676C">
        <w:t>cu</w:t>
      </w:r>
      <w:r w:rsidR="00DC676C">
        <w:t xml:space="preserve"> modificările și completările ulter</w:t>
      </w:r>
      <w:r w:rsidR="000976B7">
        <w:t>i</w:t>
      </w:r>
      <w:r w:rsidR="00DC676C">
        <w:t xml:space="preserve">oare, </w:t>
      </w:r>
      <w:r w:rsidR="004F763E">
        <w:t xml:space="preserve"> precum și a capacității de a aplica în practică aceste cunoștințe, respectiv:</w:t>
      </w:r>
    </w:p>
    <w:p w14:paraId="6FDA4525" w14:textId="77777777" w:rsidR="004F763E" w:rsidRDefault="004F763E" w:rsidP="00966B7F">
      <w:pPr>
        <w:spacing w:after="0"/>
        <w:jc w:val="both"/>
      </w:pPr>
      <w:r>
        <w:t>(a) cerințele legale și standardele referitoare la întocmirea raportării anuale și consolidate privind durabilitatea;</w:t>
      </w:r>
    </w:p>
    <w:p w14:paraId="239B88F1" w14:textId="77777777" w:rsidR="004F763E" w:rsidRDefault="004F763E" w:rsidP="00966B7F">
      <w:pPr>
        <w:spacing w:after="0"/>
        <w:jc w:val="both"/>
      </w:pPr>
      <w:r>
        <w:t>(b) analiza privind durabilitatea;</w:t>
      </w:r>
    </w:p>
    <w:p w14:paraId="20E139A1" w14:textId="77777777" w:rsidR="004F763E" w:rsidRDefault="004F763E" w:rsidP="00966B7F">
      <w:pPr>
        <w:spacing w:after="0"/>
        <w:jc w:val="both"/>
      </w:pPr>
      <w:r>
        <w:t>(c) procesul de diligență în ceea ce privește aspectele de durabilitate;</w:t>
      </w:r>
    </w:p>
    <w:p w14:paraId="7B6C922D" w14:textId="77777777" w:rsidR="004F763E" w:rsidRDefault="004F763E" w:rsidP="00966B7F">
      <w:pPr>
        <w:spacing w:after="0"/>
        <w:jc w:val="both"/>
      </w:pPr>
      <w:r>
        <w:t>(d) cerințele legale și standardele de asigurare pentru raportarea privind durabilitatea.</w:t>
      </w:r>
    </w:p>
    <w:p w14:paraId="0F30CD80" w14:textId="77777777" w:rsidR="004F763E" w:rsidRDefault="004F763E" w:rsidP="00966B7F">
      <w:pPr>
        <w:spacing w:after="0"/>
        <w:jc w:val="both"/>
      </w:pPr>
    </w:p>
    <w:p w14:paraId="04BD3AD6" w14:textId="1C324996" w:rsidR="00576A19" w:rsidRDefault="004F763E" w:rsidP="00966B7F">
      <w:pPr>
        <w:spacing w:after="0"/>
        <w:jc w:val="both"/>
      </w:pPr>
      <w:r w:rsidRPr="00966B7F">
        <w:rPr>
          <w:b/>
        </w:rPr>
        <w:t xml:space="preserve">În ceea ce privește formarea </w:t>
      </w:r>
      <w:r w:rsidR="00966B7F">
        <w:rPr>
          <w:b/>
        </w:rPr>
        <w:t xml:space="preserve">profesională </w:t>
      </w:r>
      <w:r w:rsidRPr="00966B7F">
        <w:rPr>
          <w:b/>
        </w:rPr>
        <w:t>continuă</w:t>
      </w:r>
      <w:r w:rsidR="00966B7F">
        <w:rPr>
          <w:b/>
        </w:rPr>
        <w:t xml:space="preserve">, </w:t>
      </w:r>
      <w:r w:rsidR="00966B7F" w:rsidRPr="00966B7F">
        <w:rPr>
          <w:bCs/>
        </w:rPr>
        <w:t>pentru auditorii financiari</w:t>
      </w:r>
      <w:r w:rsidR="00966B7F">
        <w:t xml:space="preserve"> </w:t>
      </w:r>
      <w:r>
        <w:t>care doresc să efectueze asigurarea raportării privind durabilitatea, există cerințe specifice de formare, respectiv de dobândire a cunoștințele necesare în ceea ce privește raportarea privind durabilitatea și asigurarea raportării privind durabilitatea, ce pot fi îndeplinite prin intermediul programelor de formare continuă organizate de ASPAAS sau delegate conform legii.</w:t>
      </w:r>
    </w:p>
    <w:p w14:paraId="12128C61" w14:textId="77777777" w:rsidR="00966B7F" w:rsidRDefault="00966B7F" w:rsidP="0053376E">
      <w:pPr>
        <w:spacing w:after="0"/>
        <w:jc w:val="both"/>
        <w:rPr>
          <w:b/>
          <w:bCs/>
          <w:color w:val="000000" w:themeColor="text1"/>
          <w:highlight w:val="yellow"/>
        </w:rPr>
      </w:pPr>
    </w:p>
    <w:p w14:paraId="6EF965A0" w14:textId="16AF7E31" w:rsidR="003B7A3E" w:rsidRPr="00CB4F7D" w:rsidRDefault="00966B7F" w:rsidP="00E732BA">
      <w:pPr>
        <w:spacing w:after="0"/>
        <w:jc w:val="both"/>
      </w:pPr>
      <w:r w:rsidRPr="00E732BA">
        <w:rPr>
          <w:b/>
          <w:bCs/>
          <w:color w:val="000000" w:themeColor="text1"/>
        </w:rPr>
        <w:t>De asemen</w:t>
      </w:r>
      <w:r w:rsidR="009161C4" w:rsidRPr="00E732BA">
        <w:rPr>
          <w:b/>
          <w:bCs/>
          <w:color w:val="000000" w:themeColor="text1"/>
        </w:rPr>
        <w:t>e</w:t>
      </w:r>
      <w:r w:rsidRPr="00E732BA">
        <w:rPr>
          <w:b/>
          <w:bCs/>
          <w:color w:val="000000" w:themeColor="text1"/>
        </w:rPr>
        <w:t xml:space="preserve">a, au fost stabilite cerințe </w:t>
      </w:r>
      <w:r w:rsidR="00E732BA" w:rsidRPr="00E732BA">
        <w:rPr>
          <w:b/>
          <w:bCs/>
          <w:color w:val="000000" w:themeColor="text1"/>
        </w:rPr>
        <w:t>pentru înregistrarea în Registrul public elect</w:t>
      </w:r>
      <w:r w:rsidR="000C293D">
        <w:rPr>
          <w:b/>
          <w:bCs/>
          <w:color w:val="000000" w:themeColor="text1"/>
        </w:rPr>
        <w:t>ronic a auditorilor financiari ș</w:t>
      </w:r>
      <w:r w:rsidR="00E732BA" w:rsidRPr="00E732BA">
        <w:rPr>
          <w:b/>
          <w:bCs/>
          <w:color w:val="000000" w:themeColor="text1"/>
        </w:rPr>
        <w:t xml:space="preserve">i a firmele de audit care vor efectua </w:t>
      </w:r>
      <w:r w:rsidR="0053376E" w:rsidRPr="00E732BA">
        <w:rPr>
          <w:color w:val="000000" w:themeColor="text1"/>
        </w:rPr>
        <w:t>asigurarea raportării privind durabilitatea</w:t>
      </w:r>
      <w:r w:rsidR="00E732BA" w:rsidRPr="00E732BA">
        <w:rPr>
          <w:color w:val="000000" w:themeColor="text1"/>
        </w:rPr>
        <w:t>,</w:t>
      </w:r>
      <w:r w:rsidR="00E732BA">
        <w:rPr>
          <w:color w:val="000000" w:themeColor="text1"/>
        </w:rPr>
        <w:t xml:space="preserve"> precum și cerințe pentru actualizarea informațiilor cu privire</w:t>
      </w:r>
      <w:r w:rsidR="000C293D">
        <w:rPr>
          <w:color w:val="000000" w:themeColor="text1"/>
        </w:rPr>
        <w:t xml:space="preserve"> la</w:t>
      </w:r>
      <w:r w:rsidR="00E732BA">
        <w:rPr>
          <w:color w:val="000000" w:themeColor="text1"/>
        </w:rPr>
        <w:t xml:space="preserve"> celelalte înregistrări  ca auditor financiar/firmă de audit la autoritățile competente ale altor state membre </w:t>
      </w:r>
      <w:r w:rsidR="000976B7">
        <w:rPr>
          <w:color w:val="000000" w:themeColor="text1"/>
        </w:rPr>
        <w:t>ș</w:t>
      </w:r>
      <w:r w:rsidR="00E732BA">
        <w:rPr>
          <w:color w:val="000000" w:themeColor="text1"/>
        </w:rPr>
        <w:t>i/sau țări terțe (</w:t>
      </w:r>
      <w:r w:rsidR="000976B7" w:rsidRPr="000976B7">
        <w:rPr>
          <w:b/>
          <w:bCs/>
          <w:color w:val="0070C0"/>
        </w:rPr>
        <w:t>A</w:t>
      </w:r>
      <w:r w:rsidR="00E732BA" w:rsidRPr="000976B7">
        <w:rPr>
          <w:b/>
          <w:bCs/>
          <w:color w:val="0070C0"/>
        </w:rPr>
        <w:t>rt. 15 si 16 din Legea 162/2017</w:t>
      </w:r>
      <w:r w:rsidR="000976B7" w:rsidRPr="000976B7">
        <w:rPr>
          <w:b/>
          <w:bCs/>
          <w:color w:val="0070C0"/>
        </w:rPr>
        <w:t>,</w:t>
      </w:r>
      <w:r w:rsidR="000976B7" w:rsidRPr="000976B7">
        <w:rPr>
          <w:color w:val="0070C0"/>
        </w:rPr>
        <w:t xml:space="preserve"> </w:t>
      </w:r>
      <w:r w:rsidR="000976B7" w:rsidRPr="00DC676C">
        <w:t>cu</w:t>
      </w:r>
      <w:r w:rsidR="000976B7">
        <w:t xml:space="preserve"> modificările și completările ulterioare</w:t>
      </w:r>
      <w:r w:rsidR="00E732BA">
        <w:rPr>
          <w:color w:val="000000" w:themeColor="text1"/>
        </w:rPr>
        <w:t>)</w:t>
      </w:r>
    </w:p>
    <w:p w14:paraId="2D4B49D2" w14:textId="77777777" w:rsidR="00E732BA" w:rsidRDefault="00E732BA" w:rsidP="004F763E">
      <w:pPr>
        <w:spacing w:after="0"/>
        <w:jc w:val="both"/>
        <w:rPr>
          <w:b/>
          <w:color w:val="FF0000"/>
          <w:u w:val="single"/>
        </w:rPr>
      </w:pPr>
    </w:p>
    <w:p w14:paraId="5A447C5D" w14:textId="72B8008F" w:rsidR="00DC676C" w:rsidRPr="00DC676C" w:rsidRDefault="00DC676C" w:rsidP="004F763E">
      <w:pPr>
        <w:spacing w:after="0"/>
        <w:jc w:val="both"/>
        <w:rPr>
          <w:b/>
          <w:color w:val="FF0000"/>
          <w:u w:val="single"/>
        </w:rPr>
      </w:pPr>
      <w:r w:rsidRPr="00DC676C">
        <w:rPr>
          <w:b/>
          <w:color w:val="FF0000"/>
          <w:u w:val="single"/>
        </w:rPr>
        <w:lastRenderedPageBreak/>
        <w:t>EXCEP</w:t>
      </w:r>
      <w:r>
        <w:rPr>
          <w:b/>
          <w:color w:val="FF0000"/>
          <w:u w:val="single"/>
        </w:rPr>
        <w:t>Ț</w:t>
      </w:r>
      <w:r w:rsidRPr="00DC676C">
        <w:rPr>
          <w:b/>
          <w:color w:val="FF0000"/>
          <w:u w:val="single"/>
        </w:rPr>
        <w:t>I</w:t>
      </w:r>
      <w:r w:rsidR="000976B7">
        <w:rPr>
          <w:b/>
          <w:color w:val="FF0000"/>
          <w:u w:val="single"/>
        </w:rPr>
        <w:t>E</w:t>
      </w:r>
    </w:p>
    <w:p w14:paraId="70BC9B5D" w14:textId="7C9E26D4" w:rsidR="003B7A3E" w:rsidRPr="00DC676C" w:rsidRDefault="00CB4F7D" w:rsidP="004F763E">
      <w:pPr>
        <w:spacing w:after="0"/>
        <w:jc w:val="both"/>
        <w:rPr>
          <w:b/>
          <w:bCs/>
        </w:rPr>
      </w:pPr>
      <w:r w:rsidRPr="00DC676C">
        <w:rPr>
          <w:b/>
          <w:color w:val="0070C0"/>
        </w:rPr>
        <w:t>A</w:t>
      </w:r>
      <w:r w:rsidR="003B7A3E" w:rsidRPr="00DC676C">
        <w:rPr>
          <w:b/>
          <w:color w:val="0070C0"/>
        </w:rPr>
        <w:t>uditorii financiari care au fost autorizați până la data de 1 ianuarie 2024</w:t>
      </w:r>
      <w:r w:rsidR="003B7A3E" w:rsidRPr="00DC676C">
        <w:rPr>
          <w:color w:val="0070C0"/>
        </w:rPr>
        <w:t>,</w:t>
      </w:r>
      <w:r w:rsidR="003B7A3E" w:rsidRPr="00CB4F7D">
        <w:t xml:space="preserve"> în România sau în alt stat membru, precum și pentru persoanele aflate în proces de autorizare ca auditori financiari la data de 1 ianuarie 2024, </w:t>
      </w:r>
      <w:r w:rsidR="003B7A3E" w:rsidRPr="00CB4F7D">
        <w:rPr>
          <w:u w:val="single"/>
        </w:rPr>
        <w:t>NU</w:t>
      </w:r>
      <w:r w:rsidR="003B7A3E" w:rsidRPr="00CB4F7D">
        <w:t xml:space="preserve"> se supun cerințelor specifice menționate anterior (în ceea ce privește stagiul și examenul de competență</w:t>
      </w:r>
      <w:r w:rsidR="00DC676C">
        <w:t xml:space="preserve">, </w:t>
      </w:r>
      <w:r w:rsidR="003B7A3E" w:rsidRPr="00CB4F7D">
        <w:t xml:space="preserve"> </w:t>
      </w:r>
      <w:r w:rsidR="003B7A3E" w:rsidRPr="00DC676C">
        <w:rPr>
          <w:b/>
          <w:bCs/>
        </w:rPr>
        <w:t>cu condiția ca aceștia/acestea să încheie procesul respectiv până la data de 1 ianuarie 2026.</w:t>
      </w:r>
    </w:p>
    <w:p w14:paraId="34032CB4" w14:textId="77777777" w:rsidR="003B7A3E" w:rsidRDefault="003B7A3E" w:rsidP="004F763E">
      <w:pPr>
        <w:spacing w:after="0"/>
        <w:jc w:val="both"/>
      </w:pPr>
    </w:p>
    <w:p w14:paraId="38E1BCBB" w14:textId="77777777" w:rsidR="003B7A3E" w:rsidRDefault="003B7A3E" w:rsidP="004F763E">
      <w:pPr>
        <w:spacing w:after="0"/>
        <w:jc w:val="both"/>
      </w:pPr>
      <w:r w:rsidRPr="000976B7">
        <w:rPr>
          <w:bCs/>
          <w:color w:val="0070C0"/>
        </w:rPr>
        <w:t>Auditorii financiari autorizaţi înainte de data de 1 ianuarie 2026</w:t>
      </w:r>
      <w:r w:rsidRPr="000976B7">
        <w:rPr>
          <w:bCs/>
        </w:rPr>
        <w:t>,</w:t>
      </w:r>
      <w:r w:rsidRPr="004F763E">
        <w:rPr>
          <w:b/>
        </w:rPr>
        <w:t xml:space="preserve"> </w:t>
      </w:r>
      <w:r>
        <w:t>care doresc să efectueze asigurarea raportării privind durabilitatea, trebuie să deţină cunoştinţele necesare în ceea ce priveşte raportarea privind durabilitatea şi asigurarea raportării privind durabilitatea, dobândite prin intermediul programelor de formare continuă organizate de Autoritatea pentru Supravegherea Publică a Activităţii de Audit Statutar sau delegate conform legii, inclusiv în domeniile prevăzute la art. 9 alin. (3) din Legea nr. 162/2017, cu modificările ulterioare, inclusiv cu modificările şi completările aduse prin</w:t>
      </w:r>
      <w:r w:rsidR="004F763E">
        <w:t xml:space="preserve"> OUG 137/2024.</w:t>
      </w:r>
    </w:p>
    <w:p w14:paraId="4712287A" w14:textId="77777777" w:rsidR="003B7A3E" w:rsidRDefault="003B7A3E" w:rsidP="004F763E">
      <w:pPr>
        <w:spacing w:after="0"/>
        <w:jc w:val="both"/>
      </w:pPr>
    </w:p>
    <w:p w14:paraId="0E935A16" w14:textId="0F02528C" w:rsidR="00966B7F" w:rsidRDefault="000976B7" w:rsidP="00966B7F">
      <w:pPr>
        <w:spacing w:after="0"/>
        <w:jc w:val="both"/>
      </w:pPr>
      <w:r w:rsidRPr="000976B7">
        <w:rPr>
          <w:b/>
          <w:bCs/>
        </w:rPr>
        <w:t>Referitor la Comitetele de audit,</w:t>
      </w:r>
      <w:r>
        <w:t xml:space="preserve"> </w:t>
      </w:r>
      <w:r w:rsidRPr="000976B7">
        <w:rPr>
          <w:color w:val="0070C0"/>
        </w:rPr>
        <w:t>prin art. 65 alin. (3</w:t>
      </w:r>
      <w:r w:rsidRPr="000976B7">
        <w:rPr>
          <w:color w:val="0070C0"/>
          <w:vertAlign w:val="superscript"/>
        </w:rPr>
        <w:t>1</w:t>
      </w:r>
      <w:r w:rsidRPr="000976B7">
        <w:rPr>
          <w:color w:val="0070C0"/>
        </w:rPr>
        <w:t xml:space="preserve">) </w:t>
      </w:r>
      <w:r>
        <w:t xml:space="preserve">din lege, </w:t>
      </w:r>
      <w:r w:rsidR="00966B7F">
        <w:t>au fost clarificate c</w:t>
      </w:r>
      <w:r>
        <w:t>ompetențele</w:t>
      </w:r>
      <w:r w:rsidR="00966B7F">
        <w:t xml:space="preserve"> pe care trebuie să le </w:t>
      </w:r>
      <w:r>
        <w:t xml:space="preserve">dețină cel puțin </w:t>
      </w:r>
      <w:r w:rsidR="00966B7F">
        <w:t xml:space="preserve">un membru al comitetelor de audit, </w:t>
      </w:r>
      <w:r>
        <w:t xml:space="preserve">respectiv: </w:t>
      </w:r>
      <w:r w:rsidRPr="000976B7">
        <w:rPr>
          <w:b/>
          <w:bCs/>
        </w:rPr>
        <w:t>să fie autorizat ca auditor financiar</w:t>
      </w:r>
      <w:r w:rsidRPr="000976B7">
        <w:t xml:space="preserve"> și înregistrat în Registrul public electronic de către autoritatea competentă din România, din alt stat membru, din Spatiul economic european sau din Elveția, </w:t>
      </w:r>
      <w:r w:rsidRPr="000976B7">
        <w:rPr>
          <w:b/>
          <w:bCs/>
        </w:rPr>
        <w:t>sau să dețină experiență de cel puţin 3 ani în audit statutar</w:t>
      </w:r>
      <w:r w:rsidRPr="000976B7">
        <w:t>, dobândită prin participarea la misiuni de audit statutar, dovedită cu documente justificative.”</w:t>
      </w:r>
    </w:p>
    <w:p w14:paraId="45F3B404" w14:textId="77777777" w:rsidR="00966B7F" w:rsidRDefault="00966B7F" w:rsidP="00966B7F">
      <w:pPr>
        <w:spacing w:after="0"/>
        <w:jc w:val="both"/>
      </w:pPr>
    </w:p>
    <w:p w14:paraId="1EA7A24B" w14:textId="672586F2" w:rsidR="003B7A3E" w:rsidRDefault="00997573" w:rsidP="00997573">
      <w:pPr>
        <w:spacing w:after="0"/>
        <w:jc w:val="center"/>
      </w:pPr>
      <w:r>
        <w:t>**</w:t>
      </w:r>
    </w:p>
    <w:p w14:paraId="1401C789" w14:textId="4FB80814" w:rsidR="00576A19" w:rsidRDefault="00576A19" w:rsidP="00997573">
      <w:pPr>
        <w:spacing w:after="0"/>
        <w:jc w:val="center"/>
      </w:pPr>
      <w:r>
        <w:t xml:space="preserve"> </w:t>
      </w:r>
    </w:p>
    <w:p w14:paraId="36CEFD8C" w14:textId="42E17067" w:rsidR="003B7A3E" w:rsidRPr="007C3CD5" w:rsidRDefault="003B7A3E" w:rsidP="007C3CD5">
      <w:pPr>
        <w:spacing w:after="0"/>
        <w:jc w:val="both"/>
        <w:rPr>
          <w:b/>
        </w:rPr>
      </w:pPr>
      <w:r w:rsidRPr="007C3CD5">
        <w:rPr>
          <w:b/>
        </w:rPr>
        <w:t>În cursul anului 2025 vor fi actualizare Normele specifice pentru fiecare activitate, în vederea implementării modificărilor aduse Legii 162/2017</w:t>
      </w:r>
      <w:r w:rsidR="007C3CD5">
        <w:rPr>
          <w:b/>
        </w:rPr>
        <w:t xml:space="preserve">, </w:t>
      </w:r>
      <w:r w:rsidR="007C3CD5" w:rsidRPr="007C3CD5">
        <w:rPr>
          <w:b/>
        </w:rPr>
        <w:t>care vor fi</w:t>
      </w:r>
      <w:r w:rsidR="00030162">
        <w:rPr>
          <w:b/>
        </w:rPr>
        <w:t>, d</w:t>
      </w:r>
      <w:r w:rsidR="007C3CD5" w:rsidRPr="007C3CD5">
        <w:rPr>
          <w:b/>
        </w:rPr>
        <w:t>e asemenea</w:t>
      </w:r>
      <w:r w:rsidR="00030162">
        <w:rPr>
          <w:b/>
        </w:rPr>
        <w:t>,</w:t>
      </w:r>
      <w:r w:rsidR="007C3CD5" w:rsidRPr="007C3CD5">
        <w:rPr>
          <w:b/>
        </w:rPr>
        <w:t xml:space="preserve"> publicate pe site-ul ASPAAS.</w:t>
      </w:r>
    </w:p>
    <w:p w14:paraId="3DE1B11C" w14:textId="77777777" w:rsidR="003B7A3E" w:rsidRPr="007C3CD5" w:rsidRDefault="003B7A3E" w:rsidP="004F763E">
      <w:pPr>
        <w:spacing w:after="0"/>
        <w:jc w:val="both"/>
      </w:pPr>
    </w:p>
    <w:p w14:paraId="1654636E" w14:textId="77777777" w:rsidR="003B7A3E" w:rsidRPr="007C3CD5" w:rsidRDefault="00997573" w:rsidP="00997573">
      <w:pPr>
        <w:spacing w:after="0"/>
        <w:jc w:val="center"/>
      </w:pPr>
      <w:r w:rsidRPr="007C3CD5">
        <w:t>***</w:t>
      </w:r>
    </w:p>
    <w:p w14:paraId="3E7727C9" w14:textId="1A93CCA9" w:rsidR="003B7A3E" w:rsidRDefault="003B7A3E" w:rsidP="004F763E">
      <w:pPr>
        <w:spacing w:after="0"/>
        <w:jc w:val="both"/>
        <w:rPr>
          <w:color w:val="FF0000"/>
        </w:rPr>
      </w:pPr>
      <w:r w:rsidRPr="007C3CD5">
        <w:rPr>
          <w:b/>
        </w:rPr>
        <w:t>Text</w:t>
      </w:r>
      <w:r w:rsidR="00030162">
        <w:rPr>
          <w:b/>
        </w:rPr>
        <w:t>ul</w:t>
      </w:r>
      <w:r w:rsidRPr="007C3CD5">
        <w:rPr>
          <w:b/>
        </w:rPr>
        <w:t xml:space="preserve"> integral </w:t>
      </w:r>
      <w:r w:rsidR="00030162">
        <w:rPr>
          <w:b/>
        </w:rPr>
        <w:t xml:space="preserve">al </w:t>
      </w:r>
      <w:r w:rsidRPr="007C3CD5">
        <w:rPr>
          <w:b/>
        </w:rPr>
        <w:t>Leg</w:t>
      </w:r>
      <w:r w:rsidR="00030162">
        <w:rPr>
          <w:b/>
        </w:rPr>
        <w:t>ii</w:t>
      </w:r>
      <w:r w:rsidRPr="007C3CD5">
        <w:rPr>
          <w:b/>
        </w:rPr>
        <w:t xml:space="preserve"> 162/2017</w:t>
      </w:r>
      <w:r w:rsidRPr="007C3CD5">
        <w:t xml:space="preserve"> privind auditul statutar al situațiilor financiare anuale şi al situațiilor financiare anuale consolidate şi de modificare a unor acte normative, actualizată</w:t>
      </w:r>
      <w:r w:rsidR="00030162">
        <w:t xml:space="preserve">, </w:t>
      </w:r>
      <w:r w:rsidR="00DE121E">
        <w:t>poate fi consultat aici</w:t>
      </w:r>
      <w:r w:rsidR="00DE121E">
        <w:t xml:space="preserve">: </w:t>
      </w:r>
      <w:bookmarkStart w:id="0" w:name="_GoBack"/>
      <w:r w:rsidR="00DE121E">
        <w:rPr>
          <w:rStyle w:val="Hyperlink"/>
        </w:rPr>
        <w:fldChar w:fldCharType="begin"/>
      </w:r>
      <w:r w:rsidR="00DE121E">
        <w:rPr>
          <w:rStyle w:val="Hyperlink"/>
        </w:rPr>
        <w:instrText xml:space="preserve"> HYPERLINK "https://www.aspaas.gov.ro/legislatie-primara/" </w:instrText>
      </w:r>
      <w:r w:rsidR="00DE121E">
        <w:rPr>
          <w:rStyle w:val="Hyperlink"/>
        </w:rPr>
        <w:fldChar w:fldCharType="separate"/>
      </w:r>
      <w:r w:rsidR="00030162" w:rsidRPr="00755B29">
        <w:rPr>
          <w:rStyle w:val="Hyperlink"/>
        </w:rPr>
        <w:t>https://www.aspa</w:t>
      </w:r>
      <w:r w:rsidR="00030162" w:rsidRPr="00755B29">
        <w:rPr>
          <w:rStyle w:val="Hyperlink"/>
        </w:rPr>
        <w:t>a</w:t>
      </w:r>
      <w:r w:rsidR="00030162" w:rsidRPr="00755B29">
        <w:rPr>
          <w:rStyle w:val="Hyperlink"/>
        </w:rPr>
        <w:t>s.gov.ro/legislatie-primara/</w:t>
      </w:r>
      <w:r w:rsidR="00DE121E">
        <w:rPr>
          <w:rStyle w:val="Hyperlink"/>
        </w:rPr>
        <w:fldChar w:fldCharType="end"/>
      </w:r>
      <w:r w:rsidR="007C3CD5">
        <w:rPr>
          <w:color w:val="FF0000"/>
        </w:rPr>
        <w:t xml:space="preserve"> </w:t>
      </w:r>
      <w:bookmarkEnd w:id="0"/>
    </w:p>
    <w:p w14:paraId="7C3E2607" w14:textId="77777777" w:rsidR="004F763E" w:rsidRDefault="004F763E" w:rsidP="004F763E">
      <w:pPr>
        <w:spacing w:after="0"/>
        <w:jc w:val="both"/>
      </w:pPr>
    </w:p>
    <w:sectPr w:rsidR="004F76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3366C4"/>
    <w:multiLevelType w:val="hybridMultilevel"/>
    <w:tmpl w:val="2A405B06"/>
    <w:lvl w:ilvl="0" w:tplc="EDE62412">
      <w:start w:val="16"/>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A3E"/>
    <w:rsid w:val="00030162"/>
    <w:rsid w:val="00084BB5"/>
    <w:rsid w:val="000860E5"/>
    <w:rsid w:val="000976B7"/>
    <w:rsid w:val="000C293D"/>
    <w:rsid w:val="00195EFC"/>
    <w:rsid w:val="003B7A3E"/>
    <w:rsid w:val="004F763E"/>
    <w:rsid w:val="0053376E"/>
    <w:rsid w:val="00576A19"/>
    <w:rsid w:val="007B6C17"/>
    <w:rsid w:val="007C3CD5"/>
    <w:rsid w:val="009161C4"/>
    <w:rsid w:val="00966B7F"/>
    <w:rsid w:val="00993310"/>
    <w:rsid w:val="00997573"/>
    <w:rsid w:val="00BE4817"/>
    <w:rsid w:val="00C05B28"/>
    <w:rsid w:val="00CB4F7D"/>
    <w:rsid w:val="00DC676C"/>
    <w:rsid w:val="00DE121E"/>
    <w:rsid w:val="00E732BA"/>
    <w:rsid w:val="00E92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EC8C5"/>
  <w15:chartTrackingRefBased/>
  <w15:docId w15:val="{2357F807-421D-4693-8A5B-D880CCEBF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63E"/>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C676C"/>
    <w:rPr>
      <w:sz w:val="16"/>
      <w:szCs w:val="16"/>
    </w:rPr>
  </w:style>
  <w:style w:type="paragraph" w:styleId="CommentText">
    <w:name w:val="annotation text"/>
    <w:basedOn w:val="Normal"/>
    <w:link w:val="CommentTextChar"/>
    <w:uiPriority w:val="99"/>
    <w:unhideWhenUsed/>
    <w:rsid w:val="00DC676C"/>
    <w:pPr>
      <w:spacing w:line="240" w:lineRule="auto"/>
    </w:pPr>
    <w:rPr>
      <w:sz w:val="20"/>
      <w:szCs w:val="20"/>
    </w:rPr>
  </w:style>
  <w:style w:type="character" w:customStyle="1" w:styleId="CommentTextChar">
    <w:name w:val="Comment Text Char"/>
    <w:basedOn w:val="DefaultParagraphFont"/>
    <w:link w:val="CommentText"/>
    <w:uiPriority w:val="99"/>
    <w:rsid w:val="00DC676C"/>
    <w:rPr>
      <w:sz w:val="20"/>
      <w:szCs w:val="20"/>
      <w:lang w:val="ro-RO"/>
    </w:rPr>
  </w:style>
  <w:style w:type="paragraph" w:styleId="CommentSubject">
    <w:name w:val="annotation subject"/>
    <w:basedOn w:val="CommentText"/>
    <w:next w:val="CommentText"/>
    <w:link w:val="CommentSubjectChar"/>
    <w:uiPriority w:val="99"/>
    <w:semiHidden/>
    <w:unhideWhenUsed/>
    <w:rsid w:val="00DC676C"/>
    <w:rPr>
      <w:b/>
      <w:bCs/>
    </w:rPr>
  </w:style>
  <w:style w:type="character" w:customStyle="1" w:styleId="CommentSubjectChar">
    <w:name w:val="Comment Subject Char"/>
    <w:basedOn w:val="CommentTextChar"/>
    <w:link w:val="CommentSubject"/>
    <w:uiPriority w:val="99"/>
    <w:semiHidden/>
    <w:rsid w:val="00DC676C"/>
    <w:rPr>
      <w:b/>
      <w:bCs/>
      <w:sz w:val="20"/>
      <w:szCs w:val="20"/>
      <w:lang w:val="ro-RO"/>
    </w:rPr>
  </w:style>
  <w:style w:type="paragraph" w:styleId="ListParagraph">
    <w:name w:val="List Paragraph"/>
    <w:basedOn w:val="Normal"/>
    <w:uiPriority w:val="34"/>
    <w:qFormat/>
    <w:rsid w:val="00576A19"/>
    <w:pPr>
      <w:ind w:left="720"/>
      <w:contextualSpacing/>
    </w:pPr>
  </w:style>
  <w:style w:type="character" w:styleId="Hyperlink">
    <w:name w:val="Hyperlink"/>
    <w:basedOn w:val="DefaultParagraphFont"/>
    <w:uiPriority w:val="99"/>
    <w:unhideWhenUsed/>
    <w:rsid w:val="007C3CD5"/>
    <w:rPr>
      <w:color w:val="0563C1" w:themeColor="hyperlink"/>
      <w:u w:val="single"/>
    </w:rPr>
  </w:style>
  <w:style w:type="character" w:customStyle="1" w:styleId="UnresolvedMention1">
    <w:name w:val="Unresolved Mention1"/>
    <w:basedOn w:val="DefaultParagraphFont"/>
    <w:uiPriority w:val="99"/>
    <w:semiHidden/>
    <w:unhideWhenUsed/>
    <w:rsid w:val="007C3CD5"/>
    <w:rPr>
      <w:color w:val="605E5C"/>
      <w:shd w:val="clear" w:color="auto" w:fill="E1DFDD"/>
    </w:rPr>
  </w:style>
  <w:style w:type="character" w:customStyle="1" w:styleId="UnresolvedMention">
    <w:name w:val="Unresolved Mention"/>
    <w:basedOn w:val="DefaultParagraphFont"/>
    <w:uiPriority w:val="99"/>
    <w:semiHidden/>
    <w:unhideWhenUsed/>
    <w:rsid w:val="00030162"/>
    <w:rPr>
      <w:color w:val="605E5C"/>
      <w:shd w:val="clear" w:color="auto" w:fill="E1DFDD"/>
    </w:rPr>
  </w:style>
  <w:style w:type="character" w:styleId="FollowedHyperlink">
    <w:name w:val="FollowedHyperlink"/>
    <w:basedOn w:val="DefaultParagraphFont"/>
    <w:uiPriority w:val="99"/>
    <w:semiHidden/>
    <w:unhideWhenUsed/>
    <w:rsid w:val="00DE12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310038">
      <w:bodyDiv w:val="1"/>
      <w:marLeft w:val="0"/>
      <w:marRight w:val="0"/>
      <w:marTop w:val="0"/>
      <w:marBottom w:val="0"/>
      <w:divBdr>
        <w:top w:val="none" w:sz="0" w:space="0" w:color="auto"/>
        <w:left w:val="none" w:sz="0" w:space="0" w:color="auto"/>
        <w:bottom w:val="none" w:sz="0" w:space="0" w:color="auto"/>
        <w:right w:val="none" w:sz="0" w:space="0" w:color="auto"/>
      </w:divBdr>
    </w:div>
    <w:div w:id="559634770">
      <w:bodyDiv w:val="1"/>
      <w:marLeft w:val="0"/>
      <w:marRight w:val="0"/>
      <w:marTop w:val="0"/>
      <w:marBottom w:val="0"/>
      <w:divBdr>
        <w:top w:val="none" w:sz="0" w:space="0" w:color="auto"/>
        <w:left w:val="none" w:sz="0" w:space="0" w:color="auto"/>
        <w:bottom w:val="none" w:sz="0" w:space="0" w:color="auto"/>
        <w:right w:val="none" w:sz="0" w:space="0" w:color="auto"/>
      </w:divBdr>
    </w:div>
    <w:div w:id="878469283">
      <w:bodyDiv w:val="1"/>
      <w:marLeft w:val="0"/>
      <w:marRight w:val="0"/>
      <w:marTop w:val="0"/>
      <w:marBottom w:val="0"/>
      <w:divBdr>
        <w:top w:val="none" w:sz="0" w:space="0" w:color="auto"/>
        <w:left w:val="none" w:sz="0" w:space="0" w:color="auto"/>
        <w:bottom w:val="none" w:sz="0" w:space="0" w:color="auto"/>
        <w:right w:val="none" w:sz="0" w:space="0" w:color="auto"/>
      </w:divBdr>
    </w:div>
    <w:div w:id="1003705673">
      <w:bodyDiv w:val="1"/>
      <w:marLeft w:val="0"/>
      <w:marRight w:val="0"/>
      <w:marTop w:val="0"/>
      <w:marBottom w:val="0"/>
      <w:divBdr>
        <w:top w:val="none" w:sz="0" w:space="0" w:color="auto"/>
        <w:left w:val="none" w:sz="0" w:space="0" w:color="auto"/>
        <w:bottom w:val="none" w:sz="0" w:space="0" w:color="auto"/>
        <w:right w:val="none" w:sz="0" w:space="0" w:color="auto"/>
      </w:divBdr>
    </w:div>
    <w:div w:id="1131051850">
      <w:bodyDiv w:val="1"/>
      <w:marLeft w:val="0"/>
      <w:marRight w:val="0"/>
      <w:marTop w:val="0"/>
      <w:marBottom w:val="0"/>
      <w:divBdr>
        <w:top w:val="none" w:sz="0" w:space="0" w:color="auto"/>
        <w:left w:val="none" w:sz="0" w:space="0" w:color="auto"/>
        <w:bottom w:val="none" w:sz="0" w:space="0" w:color="auto"/>
        <w:right w:val="none" w:sz="0" w:space="0" w:color="auto"/>
      </w:divBdr>
    </w:div>
    <w:div w:id="167399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788</Words>
  <Characters>4496</Characters>
  <Application>Microsoft Office Word</Application>
  <DocSecurity>0</DocSecurity>
  <Lines>37</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dc:creator>
  <cp:keywords/>
  <dc:description/>
  <cp:lastModifiedBy>Silvia Lazar</cp:lastModifiedBy>
  <cp:revision>3</cp:revision>
  <dcterms:created xsi:type="dcterms:W3CDTF">2024-12-23T09:57:00Z</dcterms:created>
  <dcterms:modified xsi:type="dcterms:W3CDTF">2024-12-23T10:24:00Z</dcterms:modified>
</cp:coreProperties>
</file>